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A402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32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2E6" w:rsidRDefault="00822E82">
            <w:pPr>
              <w:spacing w:line="360" w:lineRule="auto"/>
            </w:pPr>
            <w:r>
              <w:rPr>
                <w:sz w:val="14"/>
              </w:rPr>
              <w:t>Затверджений у сумі: Шістдесят п’ять тисяч грн 00 коп. ( 65000 грн )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b/>
                <w:sz w:val="14"/>
              </w:rPr>
              <w:t>Міський голова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2E6" w:rsidRDefault="00822E82">
            <w:pPr>
              <w:jc w:val="center"/>
            </w:pPr>
            <w:r>
              <w:rPr>
                <w:b/>
                <w:sz w:val="16"/>
              </w:rPr>
              <w:t>Тетяна ЄРМОЛАЄВА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jc w:val="center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 січня 2021 р.</w:t>
            </w:r>
          </w:p>
        </w:tc>
        <w:tc>
          <w:tcPr>
            <w:tcW w:w="132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2021 рік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A402E6" w:rsidRDefault="00822E82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03084799  Виконавчий комітет Козятинської міської ради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22100 м.Козятин Вінницька обл. вул. Героїв Майдану, 24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r>
              <w:rPr>
                <w:rFonts w:ascii="Arial" w:eastAsia="Arial" w:hAnsi="Arial" w:cs="Arial"/>
                <w:sz w:val="16"/>
              </w:rPr>
              <w:t>місцевий ,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r>
              <w:rPr>
                <w:rFonts w:ascii="Arial" w:eastAsia="Arial" w:hAnsi="Arial" w:cs="Arial"/>
                <w:sz w:val="14"/>
              </w:rPr>
              <w:t>01 Апарат (секретаріат) місцевої ради (Верховної Ради Автономної Республіки Крим, обласних, Київської та Севастопольської міських рад, районних рад і рад міст обласного та р</w:t>
            </w:r>
            <w:r>
              <w:rPr>
                <w:rFonts w:ascii="Arial" w:eastAsia="Arial" w:hAnsi="Arial" w:cs="Arial"/>
                <w:sz w:val="14"/>
              </w:rPr>
              <w:t xml:space="preserve">еспубліканського Автономної Республіки Крим, районного значення, селищних, сільських рад, районних рад у містах)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A402E6"/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32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r>
              <w:rPr>
                <w:rFonts w:ascii="Arial" w:eastAsia="Arial" w:hAnsi="Arial" w:cs="Arial"/>
                <w:sz w:val="16"/>
              </w:rPr>
              <w:t>0117693 - Інші заходи, пов`язані з економічною діяльністю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44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32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(грн)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t>Найменування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t>Усього на рік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t>загальний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sz w:val="18"/>
              </w:rPr>
              <w:t>спеціальний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>65 000,00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>65 000,00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65 000,00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65 000,00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надходження від плати за послуги, що надаються  бюджетними установами</w:t>
            </w:r>
            <w:r>
              <w:rPr>
                <w:i/>
                <w:sz w:val="16"/>
              </w:rPr>
              <w:br/>
              <w:t xml:space="preserve"> згідно із законодавством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джерела власних надходжень бюджетних установ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4"/>
              </w:rPr>
              <w:t xml:space="preserve">Благодійні внески, гранти та дарунки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2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Надходження, що отримують державні і комунальні заклади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</w:t>
            </w:r>
            <w:r>
              <w:rPr>
                <w:rFonts w:ascii="Arial" w:eastAsia="Arial" w:hAnsi="Arial" w:cs="Arial"/>
                <w:sz w:val="12"/>
              </w:rPr>
              <w:t xml:space="preserve">надано відповідне право, надходження, що отримають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>для розміщення власних надходжень, отриманих як плата за послуги, що надаються ними згідно основною діяльністю, благодійні внески та гранти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надходження,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>65 000,00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b/>
                <w:sz w:val="18"/>
              </w:rPr>
              <w:t>65 000,00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65 000,00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65 000,00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Грошове забезпечення військовослужбовців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Суддівська винагорода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40 000,00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8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32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40 000,00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енергосервісу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Поточні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Стипендії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Інші 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25 000,00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>25 000,00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Реставрація пам'</w:t>
            </w:r>
            <w:r>
              <w:rPr>
                <w:rFonts w:ascii="Arial" w:eastAsia="Arial" w:hAnsi="Arial" w:cs="Arial"/>
                <w:sz w:val="16"/>
              </w:rPr>
              <w:t>яток культури, історії та архітектури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землі та нематеріальних активів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Капітальні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Нерозподілені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2E6" w:rsidRDefault="00822E82">
            <w:r>
              <w:rPr>
                <w:sz w:val="16"/>
              </w:rPr>
              <w:t>Тетяна ЄРМОЛАЄВА</w:t>
            </w: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A402E6">
            <w:pPr>
              <w:jc w:val="center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2E6" w:rsidRDefault="00822E82">
            <w:r>
              <w:rPr>
                <w:sz w:val="16"/>
              </w:rPr>
              <w:t>Валентина НУДНА</w:t>
            </w: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A402E6">
            <w:pPr>
              <w:jc w:val="center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r>
              <w:t>М.П.***</w:t>
            </w:r>
          </w:p>
        </w:tc>
        <w:tc>
          <w:tcPr>
            <w:tcW w:w="18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822E82">
            <w:pPr>
              <w:jc w:val="center"/>
            </w:pPr>
            <w:r>
              <w:rPr>
                <w:rFonts w:ascii="Arial" w:eastAsia="Arial" w:hAnsi="Arial" w:cs="Arial"/>
              </w:rPr>
              <w:t>12 січня 2021 р.</w:t>
            </w: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32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8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A402E6">
            <w:pPr>
              <w:jc w:val="center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32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E6" w:rsidRDefault="00A402E6">
            <w:pPr>
              <w:jc w:val="center"/>
            </w:pPr>
          </w:p>
        </w:tc>
        <w:tc>
          <w:tcPr>
            <w:tcW w:w="180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8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6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32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1280" w:type="dxa"/>
          </w:tcPr>
          <w:p w:rsidR="00A402E6" w:rsidRDefault="00A402E6">
            <w:pPr>
              <w:pStyle w:val="EMPTYCELLSTYLE"/>
            </w:pP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r>
              <w:rPr>
                <w:sz w:val="16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  <w:tr w:rsidR="00A402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A402E6" w:rsidRDefault="00A402E6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2E6" w:rsidRDefault="00822E82">
            <w:r>
              <w:rPr>
                <w:sz w:val="16"/>
              </w:rPr>
              <w:t>***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</w:tc>
        <w:tc>
          <w:tcPr>
            <w:tcW w:w="400" w:type="dxa"/>
          </w:tcPr>
          <w:p w:rsidR="00A402E6" w:rsidRDefault="00A402E6">
            <w:pPr>
              <w:pStyle w:val="EMPTYCELLSTYLE"/>
            </w:pPr>
          </w:p>
        </w:tc>
      </w:tr>
    </w:tbl>
    <w:p w:rsidR="00822E82" w:rsidRDefault="00822E82"/>
    <w:sectPr w:rsidR="00822E82" w:rsidSect="00A402E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A402E6"/>
    <w:rsid w:val="00822E82"/>
    <w:rsid w:val="00A402E6"/>
    <w:rsid w:val="00A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402E6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5523</Words>
  <Characters>3149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2021-01-19T14:56:00Z</dcterms:created>
  <dcterms:modified xsi:type="dcterms:W3CDTF">2021-01-19T14:56:00Z</dcterms:modified>
</cp:coreProperties>
</file>